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5D23" w:rsidP="00053D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A0742">
              <w:rPr>
                <w:rFonts w:asciiTheme="majorHAnsi" w:hAnsiTheme="majorHAnsi" w:cs="Arial"/>
                <w:b/>
                <w:sz w:val="18"/>
                <w:szCs w:val="18"/>
              </w:rPr>
              <w:t>Dizajniranje i sintez</w:t>
            </w:r>
            <w:r w:rsidR="00053DE8">
              <w:rPr>
                <w:rFonts w:asciiTheme="majorHAnsi" w:hAnsiTheme="majorHAnsi" w:cs="Arial"/>
                <w:b/>
                <w:sz w:val="18"/>
                <w:szCs w:val="18"/>
              </w:rPr>
              <w:t>e organskih molekula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6045D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6045DF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6045DF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0A3CAA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0A3CAA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6045DF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6045DF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6045DF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6045DF">
              <w:rPr>
                <w:rFonts w:asciiTheme="majorHAnsi" w:hAnsiTheme="majorHAnsi"/>
                <w:b/>
                <w:sz w:val="18"/>
                <w:szCs w:val="18"/>
              </w:rPr>
              <w:t>7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3A074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3A0742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6B0F2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B0F2D">
              <w:rPr>
                <w:rFonts w:asciiTheme="majorHAnsi" w:hAnsiTheme="majorHAnsi" w:cs="Arial"/>
                <w:b/>
                <w:sz w:val="18"/>
                <w:szCs w:val="18"/>
              </w:rPr>
              <w:t>33,75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3A074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A0742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B0F2D">
              <w:rPr>
                <w:rFonts w:asciiTheme="majorHAnsi" w:hAnsiTheme="majorHAnsi" w:cs="Arial"/>
                <w:b/>
                <w:sz w:val="18"/>
                <w:szCs w:val="18"/>
              </w:rPr>
              <w:t>56,04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6045D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6045DF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3A074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B0F2D">
              <w:rPr>
                <w:rFonts w:asciiTheme="majorHAnsi" w:hAnsiTheme="majorHAnsi" w:cs="Arial"/>
                <w:b/>
                <w:sz w:val="18"/>
                <w:szCs w:val="18"/>
              </w:rPr>
              <w:t>89,</w:t>
            </w:r>
            <w:r w:rsidR="003A0742">
              <w:rPr>
                <w:rFonts w:asciiTheme="majorHAnsi" w:hAnsiTheme="majorHAnsi" w:cs="Arial"/>
                <w:b/>
                <w:sz w:val="18"/>
                <w:szCs w:val="18"/>
              </w:rPr>
              <w:t>96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045DF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3A074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045DF"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Hemija/Hemija/usmjerenje: </w:t>
            </w:r>
            <w:r w:rsidR="003A0742">
              <w:rPr>
                <w:rFonts w:asciiTheme="majorHAnsi" w:hAnsiTheme="majorHAnsi" w:cs="Arial"/>
                <w:b/>
                <w:sz w:val="18"/>
                <w:szCs w:val="18"/>
              </w:rPr>
              <w:t>Primijenjena hemija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045DF">
              <w:rPr>
                <w:rFonts w:asciiTheme="majorHAnsi" w:hAnsiTheme="majorHAnsi" w:cs="Arial"/>
                <w:b/>
                <w:sz w:val="18"/>
                <w:szCs w:val="18"/>
              </w:rPr>
              <w:t>dr.sc. Majda Srabović, redovni profesor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973CF" w:rsidRDefault="00D05D23" w:rsidP="00601D0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045DF" w:rsidRPr="006045DF">
              <w:rPr>
                <w:rFonts w:asciiTheme="majorHAnsi" w:hAnsiTheme="majorHAnsi" w:cs="Arial"/>
                <w:b/>
                <w:sz w:val="18"/>
                <w:szCs w:val="18"/>
              </w:rPr>
              <w:t>Primjena principa organske sinteze</w:t>
            </w:r>
            <w:r w:rsidR="005973CF">
              <w:rPr>
                <w:rFonts w:asciiTheme="majorHAnsi" w:hAnsiTheme="majorHAnsi" w:cs="Arial"/>
                <w:b/>
                <w:sz w:val="18"/>
                <w:szCs w:val="18"/>
              </w:rPr>
              <w:t xml:space="preserve">, </w:t>
            </w:r>
            <w:r w:rsidR="006045DF" w:rsidRPr="006045DF">
              <w:rPr>
                <w:rFonts w:asciiTheme="majorHAnsi" w:hAnsiTheme="majorHAnsi" w:cs="Arial"/>
                <w:b/>
                <w:sz w:val="18"/>
                <w:szCs w:val="18"/>
              </w:rPr>
              <w:t>novi</w:t>
            </w:r>
            <w:r w:rsidR="005973CF">
              <w:rPr>
                <w:rFonts w:asciiTheme="majorHAnsi" w:hAnsiTheme="majorHAnsi" w:cs="Arial"/>
                <w:b/>
                <w:sz w:val="18"/>
                <w:szCs w:val="18"/>
              </w:rPr>
              <w:t>h</w:t>
            </w:r>
            <w:r w:rsidR="006045DF"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 sintetički</w:t>
            </w:r>
            <w:r w:rsidR="005973CF">
              <w:rPr>
                <w:rFonts w:asciiTheme="majorHAnsi" w:hAnsiTheme="majorHAnsi" w:cs="Arial"/>
                <w:b/>
                <w:sz w:val="18"/>
                <w:szCs w:val="18"/>
              </w:rPr>
              <w:t>h</w:t>
            </w:r>
            <w:r w:rsidR="006045DF"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 metoda i reakcija</w:t>
            </w:r>
            <w:r w:rsidR="005973CF">
              <w:rPr>
                <w:rFonts w:asciiTheme="majorHAnsi" w:hAnsiTheme="majorHAnsi" w:cs="Arial"/>
                <w:b/>
                <w:sz w:val="18"/>
                <w:szCs w:val="18"/>
              </w:rPr>
              <w:t xml:space="preserve"> dobivanja </w:t>
            </w:r>
            <w:r w:rsidR="005973CF" w:rsidRPr="005973CF">
              <w:rPr>
                <w:rFonts w:asciiTheme="majorHAnsi" w:hAnsiTheme="majorHAnsi" w:cs="Arial"/>
                <w:b/>
                <w:sz w:val="18"/>
                <w:szCs w:val="18"/>
              </w:rPr>
              <w:t xml:space="preserve">složenih organskih spojeva </w:t>
            </w:r>
            <w:r w:rsidR="00053DE8">
              <w:rPr>
                <w:rFonts w:asciiTheme="majorHAnsi" w:hAnsiTheme="majorHAnsi" w:cs="Arial"/>
                <w:b/>
                <w:sz w:val="18"/>
                <w:szCs w:val="18"/>
              </w:rPr>
              <w:t>koji imaju aplikativan značaj</w:t>
            </w:r>
            <w:r w:rsidR="005973CF">
              <w:rPr>
                <w:rFonts w:asciiTheme="majorHAnsi" w:hAnsiTheme="majorHAnsi" w:cs="Arial"/>
                <w:b/>
                <w:sz w:val="18"/>
                <w:szCs w:val="18"/>
              </w:rPr>
              <w:t xml:space="preserve">. </w:t>
            </w:r>
            <w:r w:rsidR="005973CF" w:rsidRPr="005973CF">
              <w:rPr>
                <w:rFonts w:asciiTheme="majorHAnsi" w:hAnsiTheme="majorHAnsi" w:cs="Arial"/>
                <w:b/>
                <w:sz w:val="18"/>
                <w:szCs w:val="18"/>
              </w:rPr>
              <w:t>Uloga dizajna organske sinteze koja primjenjenim karakterom doprinosi privrednom i ekonomskom razvoju društva.</w:t>
            </w:r>
          </w:p>
          <w:p w:rsidR="00CB72ED" w:rsidRPr="00B96B4F" w:rsidRDefault="005973CF" w:rsidP="00053D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 xml:space="preserve">Dizajn i </w:t>
            </w:r>
            <w:r w:rsidRPr="005973CF">
              <w:rPr>
                <w:rFonts w:asciiTheme="majorHAnsi" w:hAnsiTheme="majorHAnsi" w:cs="Arial"/>
                <w:b/>
                <w:sz w:val="18"/>
                <w:szCs w:val="18"/>
              </w:rPr>
              <w:t>problematik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Pr="005973CF">
              <w:rPr>
                <w:rFonts w:asciiTheme="majorHAnsi" w:hAnsiTheme="majorHAnsi" w:cs="Arial"/>
                <w:b/>
                <w:sz w:val="18"/>
                <w:szCs w:val="18"/>
              </w:rPr>
              <w:t xml:space="preserve"> organske sinteze uz ilustraciju različitih sintetskih pristupa, kao i strukturnim karakteristikama i značajem sintetiziranih organskih molekula koje imaju </w:t>
            </w:r>
            <w:r w:rsidR="00053DE8">
              <w:rPr>
                <w:rFonts w:asciiTheme="majorHAnsi" w:hAnsiTheme="majorHAnsi" w:cs="Arial"/>
                <w:b/>
                <w:sz w:val="18"/>
                <w:szCs w:val="18"/>
              </w:rPr>
              <w:t>farmaceutsko</w:t>
            </w:r>
            <w:r w:rsidRPr="005973CF">
              <w:rPr>
                <w:rFonts w:asciiTheme="majorHAnsi" w:hAnsiTheme="majorHAnsi" w:cs="Arial"/>
                <w:b/>
                <w:sz w:val="18"/>
                <w:szCs w:val="18"/>
              </w:rPr>
              <w:t xml:space="preserve"> djelovanje</w:t>
            </w:r>
            <w:r w:rsidR="00053DE8">
              <w:rPr>
                <w:rFonts w:asciiTheme="majorHAnsi" w:hAnsiTheme="majorHAnsi" w:cs="Arial"/>
                <w:b/>
                <w:sz w:val="18"/>
                <w:szCs w:val="18"/>
              </w:rPr>
              <w:t xml:space="preserve"> kao i </w:t>
            </w:r>
            <w:r w:rsidR="00053DE8" w:rsidRPr="00053DE8">
              <w:rPr>
                <w:rFonts w:asciiTheme="majorHAnsi" w:hAnsiTheme="majorHAnsi" w:cs="Arial"/>
                <w:b/>
                <w:sz w:val="18"/>
                <w:szCs w:val="18"/>
              </w:rPr>
              <w:t>kompleksnih molekula koje pokazuju biološku aktivnost.   </w:t>
            </w:r>
            <w:r w:rsidRPr="005973CF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053D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045DF" w:rsidRPr="006045DF">
              <w:rPr>
                <w:rFonts w:asciiTheme="majorHAnsi" w:hAnsiTheme="majorHAnsi" w:cs="Arial"/>
                <w:b/>
                <w:sz w:val="18"/>
                <w:szCs w:val="18"/>
              </w:rPr>
              <w:t>Na kraju semestra/kursa uspješni studenti, koji su tokom čitavog nastavnog perioda kontinuirano obavljali svoje obaveze, će biti osposobljeni da samostalno obrazlože sintetsk</w:t>
            </w:r>
            <w:r w:rsidR="00053DE8">
              <w:rPr>
                <w:rFonts w:asciiTheme="majorHAnsi" w:hAnsiTheme="majorHAnsi" w:cs="Arial"/>
                <w:b/>
                <w:sz w:val="18"/>
                <w:szCs w:val="18"/>
              </w:rPr>
              <w:t xml:space="preserve">e korake </w:t>
            </w:r>
            <w:r w:rsidR="006045DF" w:rsidRPr="006045DF">
              <w:rPr>
                <w:rFonts w:asciiTheme="majorHAnsi" w:hAnsiTheme="majorHAnsi" w:cs="Arial"/>
                <w:b/>
                <w:sz w:val="18"/>
                <w:szCs w:val="18"/>
              </w:rPr>
              <w:t>u procesu razvoja i dizajniranja različitih lijekova</w:t>
            </w:r>
            <w:r w:rsidR="00053DE8">
              <w:rPr>
                <w:rFonts w:asciiTheme="majorHAnsi" w:hAnsiTheme="majorHAnsi" w:cs="Arial"/>
                <w:b/>
                <w:sz w:val="18"/>
                <w:szCs w:val="18"/>
              </w:rPr>
              <w:t xml:space="preserve"> i biološki aktivih molekula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F7687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F7687">
              <w:rPr>
                <w:rFonts w:asciiTheme="majorHAnsi" w:hAnsiTheme="majorHAnsi" w:cs="Arial"/>
                <w:b/>
                <w:sz w:val="18"/>
                <w:szCs w:val="18"/>
              </w:rPr>
              <w:t>Uvod u sintetsku hemiju, klasifikacija i mehanizmi sintetskih reakcija</w:t>
            </w:r>
            <w:r w:rsidR="000F79DC">
              <w:rPr>
                <w:rFonts w:asciiTheme="majorHAnsi" w:hAnsiTheme="majorHAnsi" w:cs="Arial"/>
                <w:b/>
                <w:sz w:val="18"/>
                <w:szCs w:val="18"/>
              </w:rPr>
              <w:t>(</w:t>
            </w:r>
            <w:r w:rsidR="000F79DC" w:rsidRPr="000F79DC">
              <w:rPr>
                <w:rFonts w:asciiTheme="majorHAnsi" w:hAnsiTheme="majorHAnsi" w:cs="Arial"/>
                <w:b/>
                <w:sz w:val="18"/>
                <w:szCs w:val="18"/>
              </w:rPr>
              <w:t>kondenzacij</w:t>
            </w:r>
            <w:r w:rsidR="000F79DC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="000F79DC" w:rsidRPr="000F79DC">
              <w:rPr>
                <w:rFonts w:asciiTheme="majorHAnsi" w:hAnsiTheme="majorHAnsi" w:cs="Arial"/>
                <w:b/>
                <w:sz w:val="18"/>
                <w:szCs w:val="18"/>
              </w:rPr>
              <w:t>, preraspodjel</w:t>
            </w:r>
            <w:r w:rsidR="000F79DC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="000F79DC" w:rsidRPr="000F79DC">
              <w:rPr>
                <w:rFonts w:asciiTheme="majorHAnsi" w:hAnsiTheme="majorHAnsi" w:cs="Arial"/>
                <w:b/>
                <w:sz w:val="18"/>
                <w:szCs w:val="18"/>
              </w:rPr>
              <w:t>, aromatske elektrofilne supstitucije, heterociklične kondenzacije, kataliz</w:t>
            </w:r>
            <w:r w:rsidR="000F79DC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="000F79DC" w:rsidRPr="000F79DC">
              <w:rPr>
                <w:rFonts w:asciiTheme="majorHAnsi" w:hAnsiTheme="majorHAnsi" w:cs="Arial"/>
                <w:b/>
                <w:sz w:val="18"/>
                <w:szCs w:val="18"/>
              </w:rPr>
              <w:t>, oksidacije i redukcije</w:t>
            </w:r>
            <w:r w:rsidR="000F79DC">
              <w:rPr>
                <w:rFonts w:asciiTheme="majorHAnsi" w:hAnsiTheme="majorHAnsi" w:cs="Arial"/>
                <w:b/>
                <w:sz w:val="18"/>
                <w:szCs w:val="18"/>
              </w:rPr>
              <w:t>)</w:t>
            </w:r>
          </w:p>
          <w:p w:rsidR="00EF7687" w:rsidRDefault="00EF76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Dizajniranje</w:t>
            </w:r>
            <w:r w:rsidRPr="00EF7687">
              <w:rPr>
                <w:rFonts w:asciiTheme="majorHAnsi" w:hAnsiTheme="majorHAnsi" w:cs="Arial"/>
                <w:b/>
                <w:sz w:val="18"/>
                <w:szCs w:val="18"/>
              </w:rPr>
              <w:t xml:space="preserve"> sinteza </w:t>
            </w:r>
            <w:r w:rsidR="00053DE8">
              <w:rPr>
                <w:rFonts w:asciiTheme="majorHAnsi" w:hAnsiTheme="majorHAnsi" w:cs="Arial"/>
                <w:b/>
                <w:sz w:val="18"/>
                <w:szCs w:val="18"/>
              </w:rPr>
              <w:t>organskih</w:t>
            </w:r>
            <w:r w:rsidRPr="00EF7687">
              <w:rPr>
                <w:rFonts w:asciiTheme="majorHAnsi" w:hAnsiTheme="majorHAnsi" w:cs="Arial"/>
                <w:b/>
                <w:sz w:val="18"/>
                <w:szCs w:val="18"/>
              </w:rPr>
              <w:t xml:space="preserve"> izgradnjom molekularn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e konstrukcije </w:t>
            </w:r>
            <w:r w:rsidRPr="00EF7687">
              <w:rPr>
                <w:rFonts w:asciiTheme="majorHAnsi" w:hAnsiTheme="majorHAnsi" w:cs="Arial"/>
                <w:b/>
                <w:sz w:val="18"/>
                <w:szCs w:val="18"/>
              </w:rPr>
              <w:t>ciljnog spoja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, </w:t>
            </w:r>
            <w:r w:rsidRPr="00EF7687">
              <w:rPr>
                <w:rFonts w:asciiTheme="majorHAnsi" w:hAnsiTheme="majorHAnsi" w:cs="Arial"/>
                <w:b/>
                <w:sz w:val="18"/>
                <w:szCs w:val="18"/>
              </w:rPr>
              <w:t>uvođenje i transformaci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ja</w:t>
            </w:r>
            <w:r w:rsidRPr="00EF7687">
              <w:rPr>
                <w:rFonts w:asciiTheme="majorHAnsi" w:hAnsiTheme="majorHAnsi" w:cs="Arial"/>
                <w:b/>
                <w:sz w:val="18"/>
                <w:szCs w:val="18"/>
              </w:rPr>
              <w:t xml:space="preserve"> potrebnih funkcionalnih grupa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, </w:t>
            </w:r>
            <w:r w:rsidRPr="00EF7687">
              <w:rPr>
                <w:rFonts w:asciiTheme="majorHAnsi" w:hAnsiTheme="majorHAnsi" w:cs="Arial"/>
                <w:b/>
                <w:sz w:val="18"/>
                <w:szCs w:val="18"/>
              </w:rPr>
              <w:t>uvođenj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e</w:t>
            </w:r>
            <w:r w:rsidRPr="00EF7687">
              <w:rPr>
                <w:rFonts w:asciiTheme="majorHAnsi" w:hAnsiTheme="majorHAnsi" w:cs="Arial"/>
                <w:b/>
                <w:sz w:val="18"/>
                <w:szCs w:val="18"/>
              </w:rPr>
              <w:t xml:space="preserve"> zaštitne grupe tokom sintetskog postupka. </w:t>
            </w:r>
          </w:p>
          <w:p w:rsidR="00EF7687" w:rsidRDefault="00EF76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</w:t>
            </w:r>
            <w:r w:rsidRPr="00EF7687">
              <w:rPr>
                <w:rFonts w:asciiTheme="majorHAnsi" w:hAnsiTheme="majorHAnsi" w:cs="Arial"/>
                <w:b/>
                <w:sz w:val="18"/>
                <w:szCs w:val="18"/>
              </w:rPr>
              <w:t>snovni aspekti retrosinteze</w:t>
            </w:r>
            <w:r w:rsidR="000F79DC">
              <w:rPr>
                <w:rFonts w:asciiTheme="majorHAnsi" w:hAnsiTheme="majorHAnsi" w:cs="Arial"/>
                <w:b/>
                <w:sz w:val="18"/>
                <w:szCs w:val="18"/>
              </w:rPr>
              <w:t xml:space="preserve"> sa </w:t>
            </w:r>
            <w:r w:rsidRPr="00EF7687">
              <w:rPr>
                <w:rFonts w:asciiTheme="majorHAnsi" w:hAnsiTheme="majorHAnsi" w:cs="Arial"/>
                <w:b/>
                <w:sz w:val="18"/>
                <w:szCs w:val="18"/>
              </w:rPr>
              <w:t>ilustrativn</w:t>
            </w:r>
            <w:r w:rsidR="000F79DC">
              <w:rPr>
                <w:rFonts w:asciiTheme="majorHAnsi" w:hAnsiTheme="majorHAnsi" w:cs="Arial"/>
                <w:b/>
                <w:sz w:val="18"/>
                <w:szCs w:val="18"/>
              </w:rPr>
              <w:t>im</w:t>
            </w:r>
            <w:r w:rsidRPr="00EF7687">
              <w:rPr>
                <w:rFonts w:asciiTheme="majorHAnsi" w:hAnsiTheme="majorHAnsi" w:cs="Arial"/>
                <w:b/>
                <w:sz w:val="18"/>
                <w:szCs w:val="18"/>
              </w:rPr>
              <w:t xml:space="preserve"> primjer</w:t>
            </w:r>
            <w:r w:rsidR="000F79DC">
              <w:rPr>
                <w:rFonts w:asciiTheme="majorHAnsi" w:hAnsiTheme="majorHAnsi" w:cs="Arial"/>
                <w:b/>
                <w:sz w:val="18"/>
                <w:szCs w:val="18"/>
              </w:rPr>
              <w:t>ima</w:t>
            </w:r>
            <w:r w:rsidRPr="00EF7687">
              <w:rPr>
                <w:rFonts w:asciiTheme="majorHAnsi" w:hAnsiTheme="majorHAnsi" w:cs="Arial"/>
                <w:b/>
                <w:sz w:val="18"/>
                <w:szCs w:val="18"/>
              </w:rPr>
              <w:t xml:space="preserve"> načina diskonekcije, dobivenih sintona i sintetskih ekvivalenata.</w:t>
            </w:r>
          </w:p>
          <w:p w:rsidR="000F79DC" w:rsidRDefault="000F79D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F79DC">
              <w:rPr>
                <w:rFonts w:asciiTheme="majorHAnsi" w:hAnsiTheme="majorHAnsi" w:cs="Arial"/>
                <w:b/>
                <w:sz w:val="18"/>
                <w:szCs w:val="18"/>
              </w:rPr>
              <w:t>Molekularno modeliranje, Dizajniranje lijekova temeljeno na ligandima.</w:t>
            </w:r>
          </w:p>
          <w:p w:rsidR="00053DE8" w:rsidRDefault="000F79DC" w:rsidP="000F79D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Dizajniranje i s</w:t>
            </w:r>
            <w:r w:rsidR="006045DF"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inteze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organskih molekula sa </w:t>
            </w:r>
            <w:r w:rsidRPr="000F79DC">
              <w:rPr>
                <w:rFonts w:asciiTheme="majorHAnsi" w:hAnsiTheme="majorHAnsi" w:cs="Arial"/>
                <w:b/>
                <w:sz w:val="18"/>
                <w:szCs w:val="18"/>
              </w:rPr>
              <w:t>anestetičk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im</w:t>
            </w:r>
            <w:r w:rsidRPr="000F79DC">
              <w:rPr>
                <w:rFonts w:asciiTheme="majorHAnsi" w:hAnsiTheme="majorHAnsi" w:cs="Arial"/>
                <w:b/>
                <w:sz w:val="18"/>
                <w:szCs w:val="18"/>
              </w:rPr>
              <w:t>, anksiolitičk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im</w:t>
            </w:r>
            <w:r w:rsidRPr="000F79DC">
              <w:rPr>
                <w:rFonts w:asciiTheme="majorHAnsi" w:hAnsiTheme="majorHAnsi" w:cs="Arial"/>
                <w:b/>
                <w:sz w:val="18"/>
                <w:szCs w:val="18"/>
              </w:rPr>
              <w:t>, analgetičk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im, </w:t>
            </w:r>
            <w:r w:rsidRPr="000F79DC">
              <w:rPr>
                <w:rFonts w:asciiTheme="majorHAnsi" w:hAnsiTheme="majorHAnsi" w:cs="Arial"/>
                <w:b/>
                <w:sz w:val="18"/>
                <w:szCs w:val="18"/>
              </w:rPr>
              <w:t>antihipertenzivn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im, </w:t>
            </w:r>
            <w:r w:rsidRPr="000F79DC">
              <w:rPr>
                <w:rFonts w:asciiTheme="majorHAnsi" w:hAnsiTheme="majorHAnsi" w:cs="Arial"/>
                <w:b/>
                <w:sz w:val="18"/>
                <w:szCs w:val="18"/>
              </w:rPr>
              <w:t xml:space="preserve">djelovanje.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="006045DF"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 Sinteze nekih prirodnih jedinjenja.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</w:p>
          <w:p w:rsidR="00CB72ED" w:rsidRPr="00B96B4F" w:rsidRDefault="00053DE8" w:rsidP="00053D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53DE8">
              <w:rPr>
                <w:rFonts w:asciiTheme="majorHAnsi" w:hAnsiTheme="majorHAnsi" w:cs="Arial"/>
                <w:b/>
                <w:sz w:val="18"/>
                <w:szCs w:val="18"/>
              </w:rPr>
              <w:t>Retro sintetsko razmatranje složenih bioloških aktivnih molekul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Pr="00053DE8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045DF" w:rsidRPr="006045DF" w:rsidRDefault="00D05D23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045DF" w:rsidRPr="006045DF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koriste se različite nastavne metode:</w:t>
            </w:r>
          </w:p>
          <w:p w:rsidR="006045DF" w:rsidRPr="006045DF" w:rsidRDefault="006045DF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>- predavanja (P) uz upotrebu multimedijalnih sredstava, tehnika aktivnog učenja i uz aktivno učešće i diskusije studenata;</w:t>
            </w:r>
          </w:p>
          <w:p w:rsidR="006045DF" w:rsidRPr="006045DF" w:rsidRDefault="006045DF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>-individualni seminarski radovi</w:t>
            </w:r>
          </w:p>
          <w:p w:rsidR="00CB72ED" w:rsidRPr="00B96B4F" w:rsidRDefault="006045DF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>- konsultacije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045DF" w:rsidRPr="006045DF" w:rsidRDefault="00D05D23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045DF"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 U toku semestra studenti rade 2 testa</w:t>
            </w:r>
            <w:r w:rsidR="003A0742">
              <w:rPr>
                <w:rFonts w:asciiTheme="majorHAnsi" w:hAnsiTheme="majorHAnsi" w:cs="Arial"/>
                <w:b/>
                <w:sz w:val="18"/>
                <w:szCs w:val="18"/>
              </w:rPr>
              <w:t xml:space="preserve">u pismenoj formi </w:t>
            </w:r>
            <w:r w:rsidR="004831D1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3A0742">
              <w:rPr>
                <w:rFonts w:asciiTheme="majorHAnsi" w:hAnsiTheme="majorHAnsi" w:cs="Arial"/>
                <w:b/>
                <w:sz w:val="18"/>
                <w:szCs w:val="18"/>
              </w:rPr>
              <w:t xml:space="preserve"> gdje svaki </w:t>
            </w:r>
            <w:r w:rsidR="006045DF" w:rsidRPr="006045DF">
              <w:rPr>
                <w:rFonts w:asciiTheme="majorHAnsi" w:hAnsiTheme="majorHAnsi" w:cs="Arial"/>
                <w:b/>
                <w:sz w:val="18"/>
                <w:szCs w:val="18"/>
              </w:rPr>
              <w:t>nosi maksimalno 25 bodova. Završni ispit je u pismenoj/usmenoj formi</w:t>
            </w:r>
            <w:r w:rsidR="003A0742">
              <w:rPr>
                <w:rFonts w:asciiTheme="majorHAnsi" w:hAnsiTheme="majorHAnsi" w:cs="Arial"/>
                <w:b/>
                <w:sz w:val="18"/>
                <w:szCs w:val="18"/>
              </w:rPr>
              <w:t xml:space="preserve"> i </w:t>
            </w:r>
            <w:r w:rsidR="006045DF"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nosi maksimalno 25 bodova.  Student je dužan u okviru predispitnih obaveza uraditi i izložiti seminarski rad koji nosi maksimalno 15 bodova. </w:t>
            </w:r>
          </w:p>
          <w:p w:rsidR="006045DF" w:rsidRPr="006045DF" w:rsidRDefault="006045DF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6045DF" w:rsidRPr="006045DF" w:rsidRDefault="006045DF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>Kriterij                                  Maks. broj bodova            Bodovi za prolaz</w:t>
            </w:r>
          </w:p>
          <w:p w:rsidR="006045DF" w:rsidRPr="006045DF" w:rsidRDefault="006045DF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Angažman na nastavi                 </w:t>
            </w:r>
            <w:r w:rsidR="004831D1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10                                  </w:t>
            </w:r>
            <w:r w:rsidR="004831D1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</w:t>
            </w: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</w:p>
          <w:p w:rsidR="006045DF" w:rsidRPr="006045DF" w:rsidRDefault="006045DF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Pisani (seminarski) rad           </w:t>
            </w:r>
            <w:r w:rsidR="004831D1"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15                                  </w:t>
            </w:r>
            <w:r w:rsidR="004831D1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</w:t>
            </w: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</w:p>
          <w:p w:rsidR="006045DF" w:rsidRPr="006045DF" w:rsidRDefault="006045DF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                                             </w:t>
            </w:r>
            <w:r w:rsidR="004831D1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</w:t>
            </w: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25                                 </w:t>
            </w:r>
            <w:r w:rsidR="004831D1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</w:t>
            </w: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>13</w:t>
            </w:r>
          </w:p>
          <w:p w:rsidR="006045DF" w:rsidRPr="006045DF" w:rsidRDefault="006045DF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II                                           </w:t>
            </w:r>
            <w:r w:rsidR="004831D1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4831D1"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25                                 </w:t>
            </w:r>
            <w:r w:rsidR="004831D1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</w:t>
            </w: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>13</w:t>
            </w:r>
          </w:p>
          <w:p w:rsidR="006045DF" w:rsidRPr="006045DF" w:rsidRDefault="006045DF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Završni ispit                                  </w:t>
            </w:r>
            <w:r w:rsidR="004831D1"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25                                 </w:t>
            </w:r>
            <w:r w:rsidR="004831D1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</w:t>
            </w: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4B314B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</w:p>
          <w:p w:rsidR="00CB72ED" w:rsidRPr="00B96B4F" w:rsidRDefault="006045DF" w:rsidP="004B314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U k u p n o                                    </w:t>
            </w:r>
            <w:r w:rsidR="004831D1"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100                                </w:t>
            </w:r>
            <w:r w:rsidR="004831D1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</w:t>
            </w: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 5</w:t>
            </w:r>
            <w:r w:rsidR="004B314B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B369E" w:rsidRPr="003B369E" w:rsidRDefault="00D05D23" w:rsidP="003B369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B369E" w:rsidRPr="003B369E">
              <w:rPr>
                <w:rFonts w:asciiTheme="majorHAnsi" w:hAnsiTheme="majorHAnsi" w:cs="Arial"/>
                <w:b/>
                <w:sz w:val="18"/>
                <w:szCs w:val="18"/>
              </w:rPr>
              <w:t xml:space="preserve">Osvojen broj bodova     Ocjena (BiH)         (ECTS ocjena)            </w:t>
            </w:r>
          </w:p>
          <w:p w:rsidR="003B369E" w:rsidRPr="003B369E" w:rsidRDefault="003B369E" w:rsidP="003B369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B369E">
              <w:rPr>
                <w:rFonts w:asciiTheme="majorHAnsi" w:hAnsiTheme="majorHAnsi" w:cs="Arial"/>
                <w:b/>
                <w:sz w:val="18"/>
                <w:szCs w:val="18"/>
              </w:rPr>
              <w:t>0-5</w:t>
            </w:r>
            <w:r w:rsidR="004B314B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Pr="003B369E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5                                 F</w:t>
            </w:r>
          </w:p>
          <w:p w:rsidR="003B369E" w:rsidRPr="003B369E" w:rsidRDefault="003B369E" w:rsidP="003B369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B369E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="004B314B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3B369E">
              <w:rPr>
                <w:rFonts w:asciiTheme="majorHAnsi" w:hAnsiTheme="majorHAnsi" w:cs="Arial"/>
                <w:b/>
                <w:sz w:val="18"/>
                <w:szCs w:val="18"/>
              </w:rPr>
              <w:t xml:space="preserve"> – 64                                    6                                 E</w:t>
            </w:r>
          </w:p>
          <w:p w:rsidR="003B369E" w:rsidRPr="003B369E" w:rsidRDefault="003B369E" w:rsidP="003B369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B369E">
              <w:rPr>
                <w:rFonts w:asciiTheme="majorHAnsi" w:hAnsiTheme="majorHAnsi" w:cs="Arial"/>
                <w:b/>
                <w:sz w:val="18"/>
                <w:szCs w:val="18"/>
              </w:rPr>
              <w:t>65 – 74                                    7                                 D</w:t>
            </w:r>
          </w:p>
          <w:p w:rsidR="003B369E" w:rsidRPr="003B369E" w:rsidRDefault="003B369E" w:rsidP="003B369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B369E">
              <w:rPr>
                <w:rFonts w:asciiTheme="majorHAnsi" w:hAnsiTheme="majorHAnsi" w:cs="Arial"/>
                <w:b/>
                <w:sz w:val="18"/>
                <w:szCs w:val="18"/>
              </w:rPr>
              <w:t>75 – 84                                    8                                 C</w:t>
            </w:r>
          </w:p>
          <w:p w:rsidR="003B369E" w:rsidRPr="003B369E" w:rsidRDefault="003B369E" w:rsidP="003B369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B369E">
              <w:rPr>
                <w:rFonts w:asciiTheme="majorHAnsi" w:hAnsiTheme="majorHAnsi" w:cs="Arial"/>
                <w:b/>
                <w:sz w:val="18"/>
                <w:szCs w:val="18"/>
              </w:rPr>
              <w:t>85 – 94                                     9                                 B</w:t>
            </w:r>
          </w:p>
          <w:p w:rsidR="00CB72ED" w:rsidRPr="00B96B4F" w:rsidRDefault="003B369E" w:rsidP="003B369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B369E">
              <w:rPr>
                <w:rFonts w:asciiTheme="majorHAnsi" w:hAnsiTheme="majorHAnsi" w:cs="Arial"/>
                <w:b/>
                <w:sz w:val="18"/>
                <w:szCs w:val="18"/>
              </w:rPr>
              <w:t>95 - 100                                 10                                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53DE8" w:rsidRDefault="00D05D23" w:rsidP="003B369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53DE8" w:rsidRPr="00053DE8">
              <w:rPr>
                <w:rFonts w:asciiTheme="majorHAnsi" w:hAnsiTheme="majorHAnsi" w:cs="Arial"/>
                <w:b/>
                <w:sz w:val="18"/>
                <w:szCs w:val="18"/>
              </w:rPr>
              <w:t>Vitomir Šunjić i Vesna Petrović Peroković Organska kemija od retrosinteze do asimetrične sinteze</w:t>
            </w:r>
            <w:r w:rsidR="00053DE8">
              <w:rPr>
                <w:rFonts w:asciiTheme="majorHAnsi" w:hAnsiTheme="majorHAnsi" w:cs="Arial"/>
                <w:b/>
                <w:sz w:val="18"/>
                <w:szCs w:val="18"/>
              </w:rPr>
              <w:t>, HKDI, Zagreb ,2014.</w:t>
            </w:r>
          </w:p>
          <w:p w:rsidR="003B369E" w:rsidRPr="003B369E" w:rsidRDefault="003B369E" w:rsidP="003B369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B369E">
              <w:rPr>
                <w:rFonts w:asciiTheme="majorHAnsi" w:hAnsiTheme="majorHAnsi" w:cs="Arial"/>
                <w:b/>
                <w:sz w:val="18"/>
                <w:szCs w:val="18"/>
              </w:rPr>
              <w:t>M.Srabovic, M.Huremović, Organska hemija u sintezi lijekova, 202</w:t>
            </w:r>
            <w:r w:rsidR="00053DE8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</w:p>
          <w:p w:rsidR="003B369E" w:rsidRPr="003B369E" w:rsidRDefault="003B369E" w:rsidP="003B369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B369E">
              <w:rPr>
                <w:rFonts w:asciiTheme="majorHAnsi" w:hAnsiTheme="majorHAnsi" w:cs="Arial"/>
                <w:b/>
                <w:sz w:val="18"/>
                <w:szCs w:val="18"/>
              </w:rPr>
              <w:t>Ž. Čeković: Principi organske sinteze, Naučna knjiga Beograd, 2006.</w:t>
            </w:r>
          </w:p>
          <w:p w:rsidR="00CB72ED" w:rsidRPr="00B96B4F" w:rsidRDefault="00D05D23" w:rsidP="003A5DA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B369E" w:rsidRPr="003B369E" w:rsidRDefault="00D05D23" w:rsidP="003B369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A5DAC" w:rsidRPr="003A5DAC">
              <w:rPr>
                <w:rFonts w:asciiTheme="majorHAnsi" w:hAnsiTheme="majorHAnsi" w:cs="Arial"/>
                <w:b/>
                <w:sz w:val="18"/>
                <w:szCs w:val="18"/>
              </w:rPr>
              <w:t>R.S.Vardanyan, V.J.Hruby, Synthesis of essential drugs, Elsevier, 2006.  </w:t>
            </w:r>
          </w:p>
          <w:p w:rsidR="00CB72ED" w:rsidRPr="00B96B4F" w:rsidRDefault="003B369E" w:rsidP="003B369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B369E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R. Silverman,The Organic Chemistry of Drug Design and Drug Action, 2nd Ed. Academic Press, 2004.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B85B4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85B48"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  <w:bookmarkStart w:id="3" w:name="_GoBack"/>
            <w:bookmarkEnd w:id="3"/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85B48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B85B48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85B48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85B48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85B48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B85B48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B85B48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3CAA" w:rsidRDefault="000A3CAA">
      <w:pPr>
        <w:spacing w:line="240" w:lineRule="auto"/>
      </w:pPr>
      <w:r>
        <w:separator/>
      </w:r>
    </w:p>
  </w:endnote>
  <w:endnote w:type="continuationSeparator" w:id="0">
    <w:p w:rsidR="000A3CAA" w:rsidRDefault="000A3C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70"/>
      <w:gridCol w:w="1167"/>
      <w:gridCol w:w="2326"/>
      <w:gridCol w:w="1164"/>
      <w:gridCol w:w="2133"/>
      <w:gridCol w:w="1164"/>
      <w:gridCol w:w="886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B85B48">
            <w:rPr>
              <w:rFonts w:ascii="Cambria" w:hAnsi="Cambria" w:cs="Calibri"/>
              <w:noProof/>
              <w:sz w:val="16"/>
              <w:szCs w:val="16"/>
            </w:rPr>
            <w:t>11.3.2026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B85B48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B85B48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3CAA" w:rsidRDefault="000A3CAA">
      <w:pPr>
        <w:spacing w:after="0"/>
      </w:pPr>
      <w:r>
        <w:separator/>
      </w:r>
    </w:p>
  </w:footnote>
  <w:footnote w:type="continuationSeparator" w:id="0">
    <w:p w:rsidR="000A3CAA" w:rsidRDefault="000A3CA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03AA"/>
    <w:rsid w:val="00000B56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3DE8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A3CAA"/>
    <w:rsid w:val="000B0CB6"/>
    <w:rsid w:val="000B1C04"/>
    <w:rsid w:val="000D073D"/>
    <w:rsid w:val="000D46E0"/>
    <w:rsid w:val="000E50E7"/>
    <w:rsid w:val="000E51F8"/>
    <w:rsid w:val="000F3BAD"/>
    <w:rsid w:val="000F79DC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0742"/>
    <w:rsid w:val="003A5DAC"/>
    <w:rsid w:val="003A7CC0"/>
    <w:rsid w:val="003B369E"/>
    <w:rsid w:val="003B7E2A"/>
    <w:rsid w:val="003C540A"/>
    <w:rsid w:val="003D1554"/>
    <w:rsid w:val="003D2A22"/>
    <w:rsid w:val="003D3C85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31D1"/>
    <w:rsid w:val="00485709"/>
    <w:rsid w:val="00486693"/>
    <w:rsid w:val="00490E6D"/>
    <w:rsid w:val="004A3549"/>
    <w:rsid w:val="004B13EA"/>
    <w:rsid w:val="004B1D4A"/>
    <w:rsid w:val="004B314B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1F8A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3C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01D07"/>
    <w:rsid w:val="006045DF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0F2D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5400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5B48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EF7687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30B9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781077-A74B-4212-9C0C-D6CD74FDC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3D128-FF3F-458A-9007-87EABDAC0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872</Words>
  <Characters>4975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15</cp:revision>
  <cp:lastPrinted>2024-03-19T08:24:00Z</cp:lastPrinted>
  <dcterms:created xsi:type="dcterms:W3CDTF">2024-03-19T09:01:00Z</dcterms:created>
  <dcterms:modified xsi:type="dcterms:W3CDTF">2026-03-11T11:36:00Z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